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Даний порядок зазначений в розділі VII ПРРЕЕ</w:t>
      </w:r>
    </w:p>
    <w:p w:rsidR="00000000" w:rsidDel="00000000" w:rsidP="00000000" w:rsidRDefault="00000000" w:rsidRPr="00000000" w14:paraId="00000003">
      <w:pPr>
        <w:spacing w:after="0" w:line="240" w:lineRule="auto"/>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Згідно із Правилами роздрібного ринку:</w:t>
      </w:r>
      <w:r w:rsidDel="00000000" w:rsidR="00000000" w:rsidRPr="00000000">
        <w:rPr>
          <w:rtl w:val="0"/>
        </w:rPr>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Електрична енергія споживачу, який не допускає порушень своїх договірних зобов’язань перед оператором </w:t>
      </w:r>
      <w:r w:rsidDel="00000000" w:rsidR="00000000" w:rsidRPr="00000000">
        <w:rPr>
          <w:rFonts w:ascii="Times New Roman" w:cs="Times New Roman" w:eastAsia="Times New Roman" w:hAnsi="Times New Roman"/>
          <w:sz w:val="24"/>
          <w:szCs w:val="24"/>
          <w:rtl w:val="0"/>
        </w:rPr>
        <w:t xml:space="preserve">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нормативно-правовими актами, у тому числі цими Правилами.</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У разі незадовільного технічного стану електроустановок споживачів, який загрожує аварією</w:t>
      </w:r>
      <w:r w:rsidDel="00000000" w:rsidR="00000000" w:rsidRPr="00000000">
        <w:rPr>
          <w:rFonts w:ascii="Times New Roman" w:cs="Times New Roman" w:eastAsia="Times New Roman" w:hAnsi="Times New Roman"/>
          <w:sz w:val="24"/>
          <w:szCs w:val="24"/>
          <w:rtl w:val="0"/>
        </w:rPr>
        <w:t xml:space="preserve">, пожежею і створює загрозу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Невиконання споживачем або оператором системи припису тягне за собою відповідальність, установлену законодавством України.</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Обмеження у споживанні електричної енергії</w:t>
      </w:r>
      <w:r w:rsidDel="00000000" w:rsidR="00000000" w:rsidRPr="00000000">
        <w:rPr>
          <w:rFonts w:ascii="Times New Roman" w:cs="Times New Roman" w:eastAsia="Times New Roman" w:hAnsi="Times New Roman"/>
          <w:sz w:val="24"/>
          <w:szCs w:val="24"/>
          <w:rtl w:val="0"/>
        </w:rPr>
        <w:t xml:space="preserve">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У разі відсутності технічної можливості виконання умови одночасного забезпечення </w:t>
      </w:r>
      <w:r w:rsidDel="00000000" w:rsidR="00000000" w:rsidRPr="00000000">
        <w:rPr>
          <w:rFonts w:ascii="Times New Roman" w:cs="Times New Roman" w:eastAsia="Times New Roman" w:hAnsi="Times New Roman"/>
          <w:sz w:val="24"/>
          <w:szCs w:val="24"/>
          <w:rtl w:val="0"/>
        </w:rPr>
        <w:t xml:space="preserve">збереження </w:t>
      </w:r>
      <w:r w:rsidDel="00000000" w:rsidR="00000000" w:rsidRPr="00000000">
        <w:rPr>
          <w:rFonts w:ascii="Times New Roman" w:cs="Times New Roman" w:eastAsia="Times New Roman" w:hAnsi="Times New Roman"/>
          <w:b w:val="1"/>
          <w:sz w:val="24"/>
          <w:szCs w:val="24"/>
          <w:rtl w:val="0"/>
        </w:rPr>
        <w:t xml:space="preserve">необхідних рівнів надійності і якості електропостачання</w:t>
      </w:r>
      <w:r w:rsidDel="00000000" w:rsidR="00000000" w:rsidRPr="00000000">
        <w:rPr>
          <w:rFonts w:ascii="Times New Roman" w:cs="Times New Roman" w:eastAsia="Times New Roman" w:hAnsi="Times New Roman"/>
          <w:sz w:val="24"/>
          <w:szCs w:val="24"/>
          <w:rtl w:val="0"/>
        </w:rPr>
        <w:t xml:space="preserve">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ненадання доступу для вибіркового відключення оператор системи має перед відключенням основного споживача забезпечити живлення об’єктів субспоживачів за іншою схемою.</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Припинення повністю або частково постачання електричної енергії споживачу здійснюється:</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оператором системи за умови попередження споживача не пізніше ніж за 5 робочих днів до дня відключення у разі:</w:t>
      </w:r>
    </w:p>
    <w:p w:rsidR="00000000" w:rsidDel="00000000" w:rsidP="00000000" w:rsidRDefault="00000000" w:rsidRPr="00000000" w14:paraId="0000000F">
      <w:pPr>
        <w:numPr>
          <w:ilvl w:val="0"/>
          <w:numId w:val="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000000" w:rsidDel="00000000" w:rsidP="00000000" w:rsidRDefault="00000000" w:rsidRPr="00000000" w14:paraId="0000001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території споживача;</w:t>
      </w:r>
    </w:p>
    <w:p w:rsidR="00000000" w:rsidDel="00000000" w:rsidP="00000000" w:rsidRDefault="00000000" w:rsidRPr="00000000" w14:paraId="00000011">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заборгованості за надані послуги з розподілу (передачі) електричної енергії відповідно до умов договору з оператором системи;</w:t>
      </w:r>
    </w:p>
    <w:p w:rsidR="00000000" w:rsidDel="00000000" w:rsidP="00000000" w:rsidRDefault="00000000" w:rsidRPr="00000000" w14:paraId="00000012">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несплати вартості необлікованої електричної енергії внаслідок порушення споживачем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000000" w:rsidDel="00000000" w:rsidP="00000000" w:rsidRDefault="00000000" w:rsidRPr="00000000" w14:paraId="00000013">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невиконання припису представника відповідного органу виконавчої влади;</w:t>
      </w:r>
    </w:p>
    <w:p w:rsidR="00000000" w:rsidDel="00000000" w:rsidP="00000000" w:rsidRDefault="00000000" w:rsidRPr="00000000" w14:paraId="00000014">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закінчення терміну дії, розірвання або неукладення договору між споживачем та оператором системи;</w:t>
      </w:r>
    </w:p>
    <w:p w:rsidR="00000000" w:rsidDel="00000000" w:rsidP="00000000" w:rsidRDefault="00000000" w:rsidRPr="00000000" w14:paraId="00000015">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000000" w:rsidDel="00000000" w:rsidP="00000000" w:rsidRDefault="00000000" w:rsidRPr="00000000" w14:paraId="00000016">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порушення споживачем під час виконання робіт або провадження іншої діяльності поблизу електричних мереж Правил охорони електричних мереж, затверджених постановою Кабінету Міністрів України від 04 березня 1997 року № 209 (далі - Правила охорони електричних мереж);</w:t>
      </w:r>
    </w:p>
    <w:p w:rsidR="00000000" w:rsidDel="00000000" w:rsidP="00000000" w:rsidRDefault="00000000" w:rsidRPr="00000000" w14:paraId="00000017">
      <w:pPr>
        <w:numPr>
          <w:ilvl w:val="0"/>
          <w:numId w:val="2"/>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Створення неналежних умов експлуатації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електрозабезпечення яких використовуються електричні мережі, щодо яких споживачем порушуються Правила охорони електричних мереж (на виконання припису представника відповідного органу виконавчої влади);</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електропостачальником за умови попередження споживача не пізніше ніж за 10 робочих днів до дня відключення у разі:</w:t>
      </w:r>
    </w:p>
    <w:p w:rsidR="00000000" w:rsidDel="00000000" w:rsidP="00000000" w:rsidRDefault="00000000" w:rsidRPr="00000000" w14:paraId="0000001A">
      <w:pPr>
        <w:numPr>
          <w:ilvl w:val="0"/>
          <w:numId w:val="4"/>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заборгованості з оплати за спожиту електричну енергію відповідно до умов договору з електропостачальником;</w:t>
      </w:r>
    </w:p>
    <w:p w:rsidR="00000000" w:rsidDel="00000000" w:rsidP="00000000" w:rsidRDefault="00000000" w:rsidRPr="00000000" w14:paraId="0000001B">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w:t>
      </w:r>
    </w:p>
    <w:p w:rsidR="00000000" w:rsidDel="00000000" w:rsidP="00000000" w:rsidRDefault="00000000" w:rsidRPr="00000000" w14:paraId="0000001C">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000000" w:rsidDel="00000000" w:rsidP="00000000" w:rsidRDefault="00000000" w:rsidRPr="00000000" w14:paraId="0000001D">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Попередження про припинення повністю або частково постачання (розподілу або передачі)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000000" w:rsidDel="00000000" w:rsidP="00000000" w:rsidRDefault="00000000" w:rsidRPr="00000000" w14:paraId="0000001E">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000000" w:rsidDel="00000000" w:rsidP="00000000" w:rsidRDefault="00000000" w:rsidRPr="00000000" w14:paraId="0000001F">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Попередження про припинення постачання електричної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000000" w:rsidDel="00000000" w:rsidP="00000000" w:rsidRDefault="00000000" w:rsidRPr="00000000" w14:paraId="0000002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Якщо підставою для припинення постачання електричної енергії є заборгованість споживача перед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000000" w:rsidDel="00000000" w:rsidP="00000000" w:rsidRDefault="00000000" w:rsidRPr="00000000" w14:paraId="00000021">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rsidR="00000000" w:rsidDel="00000000" w:rsidP="00000000" w:rsidRDefault="00000000" w:rsidRPr="00000000" w14:paraId="00000022">
      <w:pPr>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Оператор системи протягом одного робочого дня після надання споживачу попередження про припинення електроживлення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системи має повідомити адміністратора комерційного обліку про отримання відповідного звернення протягом дня його отримання.</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У разі самовільного підключення споживачем струмоприймачів або збільшення величини потужності</w:t>
      </w:r>
      <w:r w:rsidDel="00000000" w:rsidR="00000000" w:rsidRPr="00000000">
        <w:rPr>
          <w:rFonts w:ascii="Times New Roman" w:cs="Times New Roman" w:eastAsia="Times New Roman" w:hAnsi="Times New Roman"/>
          <w:sz w:val="24"/>
          <w:szCs w:val="24"/>
          <w:rtl w:val="0"/>
        </w:rPr>
        <w:t xml:space="preserve"> понад величину, визначену умовами договору з оператором системи, приєднання 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 про порушення.</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застосовані заходи протягом одного робочого дня повідомляється адміністратор комерційного обліку та електропостачальник споживача. Разом з повідомленням електропостачальнику надається копія акта про порушення.</w:t>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Електроживлення електроустановок споживача може бути тимчасово припинено оператором системи для проведення планових робіт</w:t>
      </w:r>
      <w:r w:rsidDel="00000000" w:rsidR="00000000" w:rsidRPr="00000000">
        <w:rPr>
          <w:rFonts w:ascii="Times New Roman" w:cs="Times New Roman" w:eastAsia="Times New Roman" w:hAnsi="Times New Roman"/>
          <w:sz w:val="24"/>
          <w:szCs w:val="24"/>
          <w:rtl w:val="0"/>
        </w:rPr>
        <w:t xml:space="preserve">, пов’язаних з ремонтом устаткування та/або підключенням електроустановок нових споживачів. Про дату, час та тривалість тимчасового припинення постачання електричної енергії оператор системи повідомляє споживачів та електропостачальників через засоби масової інформації та на веб-сайті оператора системи не пізніше ніж за 10 днів до дня його здійснення.</w:t>
      </w:r>
    </w:p>
    <w:p w:rsidR="00000000" w:rsidDel="00000000" w:rsidP="00000000" w:rsidRDefault="00000000" w:rsidRPr="00000000" w14:paraId="00000028">
      <w:pPr>
        <w:numPr>
          <w:ilvl w:val="0"/>
          <w:numId w:val="1"/>
        </w:numPr>
        <w:spacing w:after="28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У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категорії. Оператор системи протягом 5 днів після виникнення аварійних ситуацій повинен повідомити споживачів та електропостачальників через засоби масової інформації та/або на веб-сайті оператора системи про причини тимчасового припинення електроживлення.</w:t>
      </w:r>
    </w:p>
    <w:p w:rsidR="00000000" w:rsidDel="00000000" w:rsidP="00000000" w:rsidRDefault="00000000" w:rsidRPr="00000000" w14:paraId="00000029">
      <w:pPr>
        <w:numPr>
          <w:ilvl w:val="0"/>
          <w:numId w:val="3"/>
        </w:numPr>
        <w:spacing w:after="28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Повідомлення споживачів та електропостачальників про тимчасове припинення електроживлення електроустановок споживача може здійснюватися через персональні сторінки на веб-сайті оператора системи або електронною поштою, факсимільним зв’язком чи іншими способами з використанням інформаційних технологій у системі електронного документообігу, якщо це передбачено договором з оператором системи.</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1"/>
          <w:sz w:val="24"/>
          <w:szCs w:val="24"/>
          <w:rtl w:val="0"/>
        </w:rPr>
        <w:t xml:space="preserve">Після отримання повідомлення про припинення електропостачання споживач зобов’язаний ужити комплекс заходів</w:t>
      </w:r>
      <w:r w:rsidDel="00000000" w:rsidR="00000000" w:rsidRPr="00000000">
        <w:rPr>
          <w:rFonts w:ascii="Times New Roman" w:cs="Times New Roman" w:eastAsia="Times New Roman" w:hAnsi="Times New Roman"/>
          <w:sz w:val="24"/>
          <w:szCs w:val="24"/>
          <w:rtl w:val="0"/>
        </w:rPr>
        <w:t xml:space="preserve">, спрямованих на запобігання травматизму, загибелі людей та тварин, пошкодженню обладнання, негативним екологічним та іншим наслідкам.</w:t>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b w:val="1"/>
          <w:sz w:val="24"/>
          <w:szCs w:val="24"/>
          <w:rtl w:val="0"/>
        </w:rPr>
        <w:t xml:space="preserve">Електроживлення електроустановки може бути припинено оператором системи за заявою власника цієї електроустановки</w:t>
      </w:r>
      <w:r w:rsidDel="00000000" w:rsidR="00000000" w:rsidRPr="00000000">
        <w:rPr>
          <w:rFonts w:ascii="Times New Roman" w:cs="Times New Roman" w:eastAsia="Times New Roman" w:hAnsi="Times New Roman"/>
          <w:sz w:val="24"/>
          <w:szCs w:val="24"/>
          <w:rtl w:val="0"/>
        </w:rPr>
        <w:t xml:space="preserve">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власником цієї електроустановки оператору системи послуги з відключення.</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b w:val="1"/>
          <w:sz w:val="24"/>
          <w:szCs w:val="24"/>
          <w:rtl w:val="0"/>
        </w:rPr>
        <w:t xml:space="preserve">Припинення електроживлення електроустановок споживача здійснюється оператором системи</w:t>
      </w:r>
      <w:r w:rsidDel="00000000" w:rsidR="00000000" w:rsidRPr="00000000">
        <w:rPr>
          <w:rFonts w:ascii="Times New Roman" w:cs="Times New Roman" w:eastAsia="Times New Roman" w:hAnsi="Times New Roman"/>
          <w:sz w:val="24"/>
          <w:szCs w:val="24"/>
          <w:rtl w:val="0"/>
        </w:rPr>
        <w:t xml:space="preserve"> у порядку, визначеному Кодексом системи передачі та Кодексом системи розподілу.</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b w:val="1"/>
          <w:sz w:val="24"/>
          <w:szCs w:val="24"/>
          <w:rtl w:val="0"/>
        </w:rPr>
        <w:t xml:space="preserve">У разі прийняття електропостачальником рішення про припинення або обмеження постачання електричної енергії споживачу за заборгованість за спожиту електричну енергію</w:t>
      </w:r>
      <w:r w:rsidDel="00000000" w:rsidR="00000000" w:rsidRPr="00000000">
        <w:rPr>
          <w:rFonts w:ascii="Times New Roman" w:cs="Times New Roman" w:eastAsia="Times New Roman" w:hAnsi="Times New Roman"/>
          <w:sz w:val="24"/>
          <w:szCs w:val="24"/>
          <w:rtl w:val="0"/>
        </w:rPr>
        <w:t xml:space="preserve">, з яким укладений один договір за декількома об’єктами споживача, припинення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000000" w:rsidDel="00000000" w:rsidP="00000000" w:rsidRDefault="00000000" w:rsidRPr="00000000" w14:paraId="0000002E">
      <w:pPr>
        <w:numPr>
          <w:ilvl w:val="0"/>
          <w:numId w:val="5"/>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У разі наявності у споживача за одним об’єктом двох і більше договорів з двома і більше електропостачальниками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припинення або обмеження постачання споживачу.</w:t>
      </w:r>
    </w:p>
    <w:p w:rsidR="00000000" w:rsidDel="00000000" w:rsidP="00000000" w:rsidRDefault="00000000" w:rsidRPr="00000000" w14:paraId="0000002F">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 здійснюються в першу чергу щодо електроустановок адміністративного, виробничого та службового призначення.</w:t>
      </w:r>
    </w:p>
    <w:p w:rsidR="00000000" w:rsidDel="00000000" w:rsidP="00000000" w:rsidRDefault="00000000" w:rsidRPr="00000000" w14:paraId="00000030">
      <w:pPr>
        <w:numPr>
          <w:ilvl w:val="0"/>
          <w:numId w:val="5"/>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На період розгляду судом спірних питань щодо порушення споживачем цих Правил та/або умов договорів, наявність яких передбачена цими Правилами, припинення електропостачання такого споживача, пов’язане з оскаржуваним фактом порушення, не здійснюється за умови своєчасного надання споживачем до моменту відключення відповідної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Відновлення електроживлення електроустановок споживача, електроживлення яких було припинено з підстав, зазначених у пунктах 7.5 та/або 7.6 </w:t>
      </w:r>
      <w:r w:rsidDel="00000000" w:rsidR="00000000" w:rsidRPr="00000000">
        <w:rPr>
          <w:rFonts w:ascii="Times New Roman" w:cs="Times New Roman" w:eastAsia="Times New Roman" w:hAnsi="Times New Roman"/>
          <w:sz w:val="24"/>
          <w:szCs w:val="24"/>
          <w:rtl w:val="0"/>
        </w:rPr>
        <w:t xml:space="preserve">цієї глави, здійснюється оператором системи у порядку, визначеному Кодексом системи передачі та Кодексом систем розподілу,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цими Правилами порядку.</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Оператор системи протягом одного робочого дня після виконання робіт з припинення або відновлення електроживлення електроустановок споживача </w:t>
      </w:r>
      <w:r w:rsidDel="00000000" w:rsidR="00000000" w:rsidRPr="00000000">
        <w:rPr>
          <w:rFonts w:ascii="Times New Roman" w:cs="Times New Roman" w:eastAsia="Times New Roman" w:hAnsi="Times New Roman"/>
          <w:sz w:val="24"/>
          <w:szCs w:val="24"/>
          <w:rtl w:val="0"/>
        </w:rPr>
        <w:t xml:space="preserve">повідомляє електропостачальника споживача та адміністратора комерційного обліку про виконання таких робіт.</w:t>
      </w:r>
    </w:p>
    <w:p w:rsidR="00000000" w:rsidDel="00000000" w:rsidP="00000000" w:rsidRDefault="00000000" w:rsidRPr="00000000" w14:paraId="0000003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Обмеження або припинення постачання електричної енергії захищеним споживачам здійснюється з дотриманням вимог</w:t>
      </w:r>
      <w:r w:rsidDel="00000000" w:rsidR="00000000" w:rsidRPr="00000000">
        <w:rPr>
          <w:rFonts w:ascii="Times New Roman" w:cs="Times New Roman" w:eastAsia="Times New Roman" w:hAnsi="Times New Roman"/>
          <w:sz w:val="24"/>
          <w:szCs w:val="24"/>
          <w:rtl w:val="0"/>
        </w:rPr>
        <w:t xml:space="preserve"> порядку забезпечення постачання електричної енергії захищеним споживачам, затвердженого Кабінетом Міністрів України.</w:t>
      </w:r>
    </w:p>
    <w:p w:rsidR="00000000" w:rsidDel="00000000" w:rsidP="00000000" w:rsidRDefault="00000000" w:rsidRPr="00000000" w14:paraId="00000036">
      <w:pPr>
        <w:spacing w:before="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15. У періоди, визначені порядком захисту вразливих споживачів</w:t>
      </w:r>
      <w:r w:rsidDel="00000000" w:rsidR="00000000" w:rsidRPr="00000000">
        <w:rPr>
          <w:rFonts w:ascii="Times New Roman" w:cs="Times New Roman" w:eastAsia="Times New Roman" w:hAnsi="Times New Roman"/>
          <w:sz w:val="24"/>
          <w:szCs w:val="24"/>
          <w:rtl w:val="0"/>
        </w:rPr>
        <w:t xml:space="preserve">, встановленим Кабінетом Міністрів України, забороняється відключення електроустановок вразливих споживачів через заборгованість. 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