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Порядок розгляду звернень та скарг</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виникнення зауважень, скарг чи пропозицій, пов'язаних з виконанням нашою компанією своїх зобов'язань згідно укладених договорів, Ви маєте можливість звернутися до нас у будь-який зручний для Вас спосіб:</w:t>
      </w:r>
    </w:p>
    <w:p w:rsidR="00000000" w:rsidDel="00000000" w:rsidP="00000000" w:rsidRDefault="00000000" w:rsidRPr="00000000" w14:paraId="00000003">
      <w:pPr>
        <w:numPr>
          <w:ilvl w:val="0"/>
          <w:numId w:val="1"/>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зателефонувати за номером 066-925-29-01, 044-291-50-35</w:t>
      </w:r>
    </w:p>
    <w:p w:rsidR="00000000" w:rsidDel="00000000" w:rsidP="00000000" w:rsidRDefault="00000000" w:rsidRPr="00000000" w14:paraId="00000004">
      <w:pPr>
        <w:numPr>
          <w:ilvl w:val="0"/>
          <w:numId w:val="1"/>
        </w:numPr>
        <w:spacing w:after="0" w:before="0" w:line="240" w:lineRule="auto"/>
        <w:ind w:left="720" w:hanging="360"/>
        <w:rPr/>
      </w:pPr>
      <w:r w:rsidDel="00000000" w:rsidR="00000000" w:rsidRPr="00000000">
        <w:rPr>
          <w:rtl w:val="0"/>
        </w:rPr>
      </w:r>
    </w:p>
    <w:p w:rsidR="00000000" w:rsidDel="00000000" w:rsidP="00000000" w:rsidRDefault="00000000" w:rsidRPr="00000000" w14:paraId="00000005">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надіслати листа електронною поштою на адресу </w:t>
      </w:r>
      <w:hyperlink r:id="rId6">
        <w:r w:rsidDel="00000000" w:rsidR="00000000" w:rsidRPr="00000000">
          <w:rPr>
            <w:color w:val="0000ff"/>
            <w:u w:val="single"/>
            <w:rtl w:val="0"/>
          </w:rPr>
          <w:t xml:space="preserve">energum_k@ukr.net</w:t>
        </w:r>
      </w:hyperlink>
      <w:r w:rsidDel="00000000" w:rsidR="00000000" w:rsidRPr="00000000">
        <w:rPr>
          <w:rtl w:val="0"/>
        </w:rPr>
      </w:r>
    </w:p>
    <w:p w:rsidR="00000000" w:rsidDel="00000000" w:rsidP="00000000" w:rsidRDefault="00000000" w:rsidRPr="00000000" w14:paraId="00000006">
      <w:pPr>
        <w:numPr>
          <w:ilvl w:val="0"/>
          <w:numId w:val="1"/>
        </w:numPr>
        <w:spacing w:after="0" w:before="0" w:line="240" w:lineRule="auto"/>
        <w:ind w:left="720" w:hanging="360"/>
        <w:rPr/>
      </w:pPr>
      <w:r w:rsidDel="00000000" w:rsidR="00000000" w:rsidRPr="00000000">
        <w:rPr>
          <w:rtl w:val="0"/>
        </w:rPr>
      </w:r>
    </w:p>
    <w:p w:rsidR="00000000" w:rsidDel="00000000" w:rsidP="00000000" w:rsidRDefault="00000000" w:rsidRPr="00000000" w14:paraId="00000007">
      <w:pPr>
        <w:numPr>
          <w:ilvl w:val="0"/>
          <w:numId w:val="1"/>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надіслати листа поштою за адресою:  </w:t>
      </w:r>
      <w:r w:rsidDel="00000000" w:rsidR="00000000" w:rsidRPr="00000000">
        <w:rPr>
          <w:rtl w:val="0"/>
        </w:rPr>
        <w:t xml:space="preserve">02660, </w:t>
      </w:r>
      <w:r w:rsidDel="00000000" w:rsidR="00000000" w:rsidRPr="00000000">
        <w:rPr>
          <w:rFonts w:ascii="Times New Roman" w:cs="Times New Roman" w:eastAsia="Times New Roman" w:hAnsi="Times New Roman"/>
          <w:sz w:val="24"/>
          <w:szCs w:val="24"/>
          <w:rtl w:val="0"/>
        </w:rPr>
        <w:t xml:space="preserve">м. Київ, вул. Магнітогорська, 1, офіс 5</w:t>
      </w:r>
    </w:p>
    <w:p w:rsidR="00000000" w:rsidDel="00000000" w:rsidP="00000000" w:rsidRDefault="00000000" w:rsidRPr="00000000" w14:paraId="00000008">
      <w:pPr>
        <w:spacing w:after="0" w:line="240" w:lineRule="auto"/>
        <w:rPr>
          <w:sz w:val="24"/>
          <w:szCs w:val="24"/>
        </w:rPr>
      </w:pPr>
      <w:r w:rsidDel="00000000" w:rsidR="00000000" w:rsidRPr="00000000">
        <w:rPr>
          <w:rFonts w:ascii="Times New Roman" w:cs="Times New Roman" w:eastAsia="Times New Roman" w:hAnsi="Times New Roman"/>
          <w:sz w:val="24"/>
          <w:szCs w:val="24"/>
          <w:rtl w:val="0"/>
        </w:rPr>
        <w:t xml:space="preserve">Також Ви можете надіслати скаргу за допомогою мобільного додатку</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Еnergy Оnline, попередньо завантаживши його за посиланням</w:t>
      </w: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rPr>
          <w:color w:val="1f497d"/>
        </w:rPr>
      </w:pPr>
      <w:hyperlink r:id="rId7">
        <w:r w:rsidDel="00000000" w:rsidR="00000000" w:rsidRPr="00000000">
          <w:rPr>
            <w:rFonts w:ascii="Calibri" w:cs="Calibri" w:eastAsia="Calibri" w:hAnsi="Calibri"/>
            <w:color w:val="1155cc"/>
            <w:u w:val="single"/>
            <w:rtl w:val="0"/>
          </w:rPr>
          <w:t xml:space="preserve">https://play.google.com/store/apps/details?id=com.energyonline</w:t>
        </w:r>
      </w:hyperlink>
      <w:r w:rsidDel="00000000" w:rsidR="00000000" w:rsidRPr="00000000">
        <w:rPr>
          <w:rtl w:val="0"/>
        </w:rPr>
      </w:r>
    </w:p>
    <w:p w:rsidR="00000000" w:rsidDel="00000000" w:rsidP="00000000" w:rsidRDefault="00000000" w:rsidRPr="00000000" w14:paraId="0000000B">
      <w:pPr>
        <w:spacing w:after="0" w:line="240" w:lineRule="auto"/>
        <w:rPr>
          <w:color w:val="1f497d"/>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color w:val="ff0000"/>
        </w:rPr>
      </w:pPr>
      <w:r w:rsidDel="00000000" w:rsidR="00000000" w:rsidRPr="00000000">
        <w:rPr>
          <w:rtl w:val="0"/>
        </w:rPr>
        <w:t xml:space="preserve">Всі Спори і розбіжності, які можуть виникнути щодо тлумачення і застосування Договору поставки електричної енергії у або в зв'язку з ним, або інші суперечки, які можуть виникнути при взаємодії між Постачальником і Споживачем будуть вирішуватися шляхом переговорів і консультацій. У випадку неможливості досягнення згоди Сторін в процесі переговорів і консультацій, Сторони мають право звернутися із заявою про вирішення спору в Регулятора або його територіального підрозділу і / або передати спір до господарських судів України. Врегулювання суперечок Регулятором або його територіальним підрозділом здійснюється відповідно до затвердженого Регулятором порядку. Звернення до регулятора або його територіального підрозділу не позбавляє Сторони права на вирішення спору в судовому порядку.</w:t>
      </w:r>
      <w:r w:rsidDel="00000000" w:rsidR="00000000" w:rsidRPr="00000000">
        <w:rPr>
          <w:rtl w:val="0"/>
        </w:rPr>
      </w:r>
    </w:p>
    <w:p w:rsidR="00000000" w:rsidDel="00000000" w:rsidP="00000000" w:rsidRDefault="00000000" w:rsidRPr="00000000" w14:paraId="0000000D">
      <w:pPr>
        <w:spacing w:after="280" w:before="28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Отримані нами звернення будуть розглянуті в найкоротші терміни, а також, за необхідності,  будуть вжиті відповідні заходи.</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Повідомлення про загрозу електробезпеки та звернення щодо якості та надійності електропостачання будуть розглянуті негайно.</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письмові звернення будуть надані нашою компанією впродовж 14 робочих днів з дати отримання звернення.</w:t>
      </w:r>
    </w:p>
    <w:p w:rsidR="00000000" w:rsidDel="00000000" w:rsidP="00000000" w:rsidRDefault="00000000" w:rsidRPr="00000000" w14:paraId="00000011">
      <w:pPr>
        <w:spacing w:before="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З питань щодо дотримання законодавства в сфері електроенергетики Ви також маєте можливість надіслати звернення до </w:t>
      </w:r>
      <w:hyperlink r:id="rId8">
        <w:r w:rsidDel="00000000" w:rsidR="00000000" w:rsidRPr="00000000">
          <w:rPr>
            <w:rFonts w:ascii="Times New Roman" w:cs="Times New Roman" w:eastAsia="Times New Roman" w:hAnsi="Times New Roman"/>
            <w:color w:val="0000ff"/>
            <w:sz w:val="24"/>
            <w:szCs w:val="24"/>
            <w:u w:val="single"/>
            <w:rtl w:val="0"/>
          </w:rPr>
          <w:t xml:space="preserve">Національної комісії, що здійснює державне регулювання у сферах енергетики та комунальних послуг</w:t>
        </w:r>
      </w:hyperlink>
      <w:r w:rsidDel="00000000" w:rsidR="00000000" w:rsidRPr="00000000">
        <w:rPr>
          <w:rFonts w:ascii="Times New Roman" w:cs="Times New Roman" w:eastAsia="Times New Roman" w:hAnsi="Times New Roman"/>
          <w:sz w:val="24"/>
          <w:szCs w:val="24"/>
          <w:rtl w:val="0"/>
        </w:rPr>
        <w:t xml:space="preserve"> (НКРЕКП), </w:t>
      </w:r>
      <w:hyperlink r:id="rId9">
        <w:r w:rsidDel="00000000" w:rsidR="00000000" w:rsidRPr="00000000">
          <w:rPr>
            <w:rFonts w:ascii="Times New Roman" w:cs="Times New Roman" w:eastAsia="Times New Roman" w:hAnsi="Times New Roman"/>
            <w:color w:val="0000ff"/>
            <w:sz w:val="24"/>
            <w:szCs w:val="24"/>
            <w:u w:val="single"/>
            <w:rtl w:val="0"/>
          </w:rPr>
          <w:t xml:space="preserve">Державної інспекції енергетичного нагляду України</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Антимонопольного комітету України</w:t>
        </w:r>
      </w:hyperlink>
      <w:r w:rsidDel="00000000" w:rsidR="00000000" w:rsidRPr="00000000">
        <w:rPr>
          <w:rFonts w:ascii="Times New Roman" w:cs="Times New Roman" w:eastAsia="Times New Roman" w:hAnsi="Times New Roman"/>
          <w:sz w:val="24"/>
          <w:szCs w:val="24"/>
          <w:rtl w:val="0"/>
        </w:rPr>
        <w:t xml:space="preserve">.</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mc.gov.ua/" TargetMode="External"/><Relationship Id="rId9" Type="http://schemas.openxmlformats.org/officeDocument/2006/relationships/hyperlink" Target="https://den.energy.gov.ua/" TargetMode="External"/><Relationship Id="rId5" Type="http://schemas.openxmlformats.org/officeDocument/2006/relationships/styles" Target="styles.xml"/><Relationship Id="rId6" Type="http://schemas.openxmlformats.org/officeDocument/2006/relationships/hyperlink" Target="mailto:energum_k@ukr.net" TargetMode="External"/><Relationship Id="rId7" Type="http://schemas.openxmlformats.org/officeDocument/2006/relationships/hyperlink" Target="https://play.google.com/store/apps/details?id=com.energyonline" TargetMode="External"/><Relationship Id="rId8" Type="http://schemas.openxmlformats.org/officeDocument/2006/relationships/hyperlink" Target="http://www.nerc.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